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DEEB2" w14:textId="25D1B4F4" w:rsidR="0016755D" w:rsidRPr="00C74DEB" w:rsidRDefault="0016755D" w:rsidP="0016755D">
      <w:pPr>
        <w:pStyle w:val="3GPPHeader"/>
        <w:spacing w:after="60"/>
        <w:rPr>
          <w:sz w:val="32"/>
          <w:szCs w:val="32"/>
        </w:rPr>
      </w:pPr>
      <w:r>
        <w:t>3GPP TSG-RAN WG2 #NR AH1801</w:t>
      </w:r>
      <w:r>
        <w:tab/>
      </w:r>
      <w:proofErr w:type="spellStart"/>
      <w:r w:rsidRPr="00C74DEB">
        <w:rPr>
          <w:sz w:val="32"/>
          <w:szCs w:val="32"/>
        </w:rPr>
        <w:t>Tdoc</w:t>
      </w:r>
      <w:proofErr w:type="spellEnd"/>
      <w:r w:rsidRPr="00C74DEB">
        <w:rPr>
          <w:sz w:val="32"/>
          <w:szCs w:val="32"/>
        </w:rPr>
        <w:t xml:space="preserve"> </w:t>
      </w:r>
      <w:r w:rsidRPr="0016755D">
        <w:rPr>
          <w:sz w:val="32"/>
          <w:szCs w:val="32"/>
        </w:rPr>
        <w:t>R2-1800367</w:t>
      </w:r>
    </w:p>
    <w:p w14:paraId="0F5B0C2B" w14:textId="6922E7D7" w:rsidR="0016755D" w:rsidRPr="000A1C1D" w:rsidRDefault="0016755D" w:rsidP="0016755D">
      <w:pPr>
        <w:pStyle w:val="3GPPHeader"/>
        <w:spacing w:after="60"/>
        <w:rPr>
          <w:b w:val="0"/>
          <w:noProof/>
        </w:rPr>
      </w:pPr>
      <w:r w:rsidRPr="00C74DEB">
        <w:rPr>
          <w:noProof/>
        </w:rPr>
        <w:t>Vancouver, Canada, Jan 22</w:t>
      </w:r>
      <w:r w:rsidRPr="00C74DEB">
        <w:rPr>
          <w:noProof/>
          <w:vertAlign w:val="superscript"/>
        </w:rPr>
        <w:t>nd</w:t>
      </w:r>
      <w:r w:rsidRPr="00C74DEB">
        <w:rPr>
          <w:noProof/>
        </w:rPr>
        <w:t xml:space="preserve"> – 26</w:t>
      </w:r>
      <w:r w:rsidRPr="00C74DEB">
        <w:rPr>
          <w:noProof/>
          <w:vertAlign w:val="superscript"/>
        </w:rPr>
        <w:t>th</w:t>
      </w:r>
      <w:r w:rsidRPr="00C74DEB">
        <w:rPr>
          <w:noProof/>
        </w:rPr>
        <w:t>, 2018</w:t>
      </w:r>
      <w:r w:rsidRPr="00C74DEB">
        <w:rPr>
          <w:lang w:val="en-US"/>
        </w:rPr>
        <w:tab/>
        <w:t>(</w:t>
      </w:r>
      <w:r w:rsidR="00C33D67">
        <w:rPr>
          <w:lang w:val="en-US"/>
        </w:rPr>
        <w:t>Resubmission</w:t>
      </w:r>
      <w:r w:rsidRPr="00C74DEB">
        <w:rPr>
          <w:lang w:val="en-US"/>
        </w:rPr>
        <w:t xml:space="preserve"> of </w:t>
      </w:r>
      <w:bookmarkStart w:id="0" w:name="_GoBack"/>
      <w:r w:rsidRPr="00935539">
        <w:rPr>
          <w:sz w:val="32"/>
          <w:szCs w:val="32"/>
        </w:rPr>
        <w:t>R2-1712537</w:t>
      </w:r>
      <w:bookmarkEnd w:id="0"/>
      <w:r>
        <w:rPr>
          <w:lang w:val="en-US"/>
        </w:rPr>
        <w:t>)</w:t>
      </w:r>
    </w:p>
    <w:p w14:paraId="3B3DE2EE" w14:textId="3C071E06" w:rsidR="00D06E22" w:rsidRPr="00CE0424" w:rsidRDefault="0016755D" w:rsidP="0016755D">
      <w:pPr>
        <w:pStyle w:val="3GPPHeader"/>
        <w:spacing w:after="60"/>
      </w:pPr>
      <w:r>
        <w:t xml:space="preserve">            </w:t>
      </w:r>
    </w:p>
    <w:p w14:paraId="4A4F422A" w14:textId="282D9FE3" w:rsidR="00E90E49" w:rsidRPr="004269D5" w:rsidRDefault="00E90E49" w:rsidP="00311702">
      <w:pPr>
        <w:pStyle w:val="3GPPHeader"/>
        <w:rPr>
          <w:sz w:val="22"/>
          <w:szCs w:val="22"/>
          <w:lang w:val="en-US"/>
        </w:rPr>
      </w:pPr>
      <w:r w:rsidRPr="00935539">
        <w:rPr>
          <w:sz w:val="22"/>
          <w:szCs w:val="22"/>
          <w:lang w:val="en-US"/>
        </w:rPr>
        <w:t>Agenda Item:</w:t>
      </w:r>
      <w:r w:rsidRPr="00935539">
        <w:rPr>
          <w:sz w:val="22"/>
          <w:szCs w:val="22"/>
          <w:lang w:val="en-US"/>
        </w:rPr>
        <w:tab/>
      </w:r>
      <w:r w:rsidR="0016755D" w:rsidRPr="0016755D">
        <w:rPr>
          <w:sz w:val="22"/>
          <w:szCs w:val="22"/>
          <w:lang w:val="en-US"/>
        </w:rPr>
        <w:t>10.4.5.5</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Some of the open issues related to the type of services that the agreements refer to. In this contribution we would like to highlight that s</w:t>
      </w:r>
      <w:r w:rsidR="00D64B54">
        <w:rPr>
          <w:bCs/>
        </w:rPr>
        <w:t xml:space="preserve">ome of the services can be assumed to not be available in the whole network but instead only in a limited part of it, e.g. not 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44104C6A"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1286E808" w14:textId="32CA26DD" w:rsidR="00D05AB7" w:rsidRDefault="00D05AB7" w:rsidP="00CE0424">
      <w:pPr>
        <w:pStyle w:val="BodyText"/>
      </w:pPr>
      <w:r>
        <w:t xml:space="preserve">At the RAN2#99 </w:t>
      </w:r>
      <w:proofErr w:type="spellStart"/>
      <w:r>
        <w:t>meetign</w:t>
      </w:r>
      <w:proofErr w:type="spellEnd"/>
      <w:r>
        <w:t xml:space="preserve"> the following was agreed regarding mobility for slicing:</w:t>
      </w:r>
    </w:p>
    <w:p w14:paraId="6B1150C7" w14:textId="77777777" w:rsidR="00D05AB7" w:rsidRDefault="00D05AB7" w:rsidP="00D05AB7">
      <w:pPr>
        <w:pStyle w:val="Doc-text2"/>
        <w:pBdr>
          <w:top w:val="single" w:sz="4" w:space="1" w:color="auto"/>
          <w:left w:val="single" w:sz="4" w:space="4" w:color="auto"/>
          <w:bottom w:val="single" w:sz="4" w:space="1" w:color="auto"/>
          <w:right w:val="single" w:sz="4" w:space="4" w:color="auto"/>
        </w:pBdr>
        <w:rPr>
          <w:lang w:val="x-none"/>
        </w:rPr>
      </w:pPr>
    </w:p>
    <w:p w14:paraId="1254CFFE" w14:textId="77777777" w:rsidR="00D05AB7" w:rsidRDefault="00D05AB7" w:rsidP="00D05AB7">
      <w:pPr>
        <w:pStyle w:val="Doc-text2"/>
        <w:pBdr>
          <w:top w:val="single" w:sz="4" w:space="1" w:color="auto"/>
          <w:left w:val="single" w:sz="4" w:space="4" w:color="auto"/>
          <w:bottom w:val="single" w:sz="4" w:space="1" w:color="auto"/>
          <w:right w:val="single" w:sz="4" w:space="4" w:color="auto"/>
        </w:pBdr>
      </w:pPr>
      <w:r>
        <w:t xml:space="preserve">Working assumption: For needs of slicing, appropriate configuration of the dedicated priorities provided from the </w:t>
      </w:r>
      <w:proofErr w:type="spellStart"/>
      <w:r>
        <w:t>gNB</w:t>
      </w:r>
      <w:proofErr w:type="spellEnd"/>
      <w:r>
        <w:t xml:space="preserve"> can be used to control the frequency on which the UE camps. (i.e. reuse of same mechanism as in LTE). (To be checked whether the </w:t>
      </w:r>
      <w:proofErr w:type="spellStart"/>
      <w:r>
        <w:t>gNB</w:t>
      </w:r>
      <w:proofErr w:type="spellEnd"/>
      <w:r>
        <w:t xml:space="preserve"> has knowledge of all the slices to which the UE is registered)</w:t>
      </w:r>
    </w:p>
    <w:p w14:paraId="030F73F1" w14:textId="77777777" w:rsidR="00D05AB7" w:rsidRDefault="00D05AB7" w:rsidP="00CE0424">
      <w:pPr>
        <w:pStyle w:val="BodyText"/>
      </w:pPr>
    </w:p>
    <w:p w14:paraId="1041C5D4" w14:textId="13962B7F" w:rsidR="00D05AB7" w:rsidRDefault="00D05AB7" w:rsidP="00CE0424">
      <w:pPr>
        <w:pStyle w:val="BodyText"/>
      </w:pPr>
      <w:r>
        <w:t xml:space="preserve">It is proposed to adopt similar assumptions about the usage of dedicated priorities for service availability. </w:t>
      </w:r>
    </w:p>
    <w:p w14:paraId="738DB6C7" w14:textId="77777777" w:rsidR="00D05AB7" w:rsidRDefault="00D05AB7" w:rsidP="00CE0424">
      <w:pPr>
        <w:pStyle w:val="BodyText"/>
      </w:pPr>
    </w:p>
    <w:p w14:paraId="7DA32CC7" w14:textId="319F9402" w:rsidR="00D27DB6" w:rsidRPr="00116830" w:rsidRDefault="009D57B2" w:rsidP="00D27DB6">
      <w:pPr>
        <w:pStyle w:val="Heading1"/>
      </w:pPr>
      <w:bookmarkStart w:id="1" w:name="_Ref473901911"/>
      <w:r>
        <w:t>Discussion and proposals</w:t>
      </w:r>
      <w:bookmarkEnd w:id="1"/>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w:t>
      </w:r>
      <w:r w:rsidR="007E52B7" w:rsidRPr="0074606A">
        <w:rPr>
          <w:bCs/>
        </w:rPr>
        <w:lastRenderedPageBreak/>
        <w:t xml:space="preserve">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2" w:name="_Toc473909644"/>
      <w:bookmarkStart w:id="3" w:name="_Toc473909663"/>
      <w:bookmarkStart w:id="4" w:name="_Toc473909786"/>
      <w:bookmarkStart w:id="5" w:name="_Toc473937472"/>
      <w:bookmarkStart w:id="6" w:name="_Toc478149531"/>
      <w:bookmarkStart w:id="7" w:name="_Toc481597988"/>
      <w:bookmarkStart w:id="8" w:name="_Toc485417921"/>
      <w:bookmarkStart w:id="9" w:name="_Toc490261350"/>
      <w:bookmarkStart w:id="10" w:name="_Toc498550912"/>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2"/>
      <w:bookmarkEnd w:id="3"/>
      <w:bookmarkEnd w:id="4"/>
      <w:bookmarkEnd w:id="5"/>
      <w:bookmarkEnd w:id="6"/>
      <w:bookmarkEnd w:id="7"/>
      <w:bookmarkEnd w:id="8"/>
      <w:bookmarkEnd w:id="9"/>
      <w:bookmarkEnd w:id="10"/>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11" w:name="_Toc473909635"/>
      <w:bookmarkStart w:id="12" w:name="_Toc473909697"/>
      <w:bookmarkStart w:id="13" w:name="_Toc473909732"/>
      <w:bookmarkStart w:id="14" w:name="_Toc473909775"/>
      <w:bookmarkStart w:id="15" w:name="_Toc473937469"/>
      <w:bookmarkStart w:id="16" w:name="_Toc478149535"/>
      <w:bookmarkStart w:id="17" w:name="_Toc481597992"/>
      <w:bookmarkStart w:id="18" w:name="_Toc485417919"/>
      <w:bookmarkStart w:id="19" w:name="_Toc490261348"/>
      <w:r>
        <w:t xml:space="preserve">No need to </w:t>
      </w:r>
      <w:r w:rsidR="00DD1C73">
        <w:t xml:space="preserve">broadcast service </w:t>
      </w:r>
      <w:r>
        <w:t xml:space="preserve">availability information to the UE for intra-frequency </w:t>
      </w:r>
      <w:r w:rsidR="00DD1C73">
        <w:t>cell re-</w:t>
      </w:r>
      <w:r>
        <w:t>selection.</w:t>
      </w:r>
      <w:bookmarkEnd w:id="11"/>
      <w:bookmarkEnd w:id="12"/>
      <w:bookmarkEnd w:id="13"/>
      <w:bookmarkEnd w:id="14"/>
      <w:bookmarkEnd w:id="15"/>
      <w:bookmarkEnd w:id="16"/>
      <w:bookmarkEnd w:id="17"/>
      <w:bookmarkEnd w:id="18"/>
      <w:bookmarkEnd w:id="19"/>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326CA366" w:rsidR="008B2931" w:rsidRPr="0074606A" w:rsidRDefault="008B2931" w:rsidP="0074606A">
      <w:pPr>
        <w:rPr>
          <w:bCs/>
        </w:rPr>
      </w:pPr>
      <w:bookmarkStart w:id="20" w:name="_Toc473909636"/>
      <w:bookmarkStart w:id="21"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00146610">
        <w:rPr>
          <w:bCs/>
        </w:rPr>
        <w:t>the earlier</w:t>
      </w:r>
      <w:r w:rsidRPr="0074606A">
        <w:rPr>
          <w:bCs/>
        </w:rPr>
        <w:t xml:space="preserve">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20"/>
      <w:bookmarkEnd w:id="21"/>
    </w:p>
    <w:p w14:paraId="20393F25" w14:textId="362C667E" w:rsidR="00CB0CDA" w:rsidRPr="0074606A" w:rsidRDefault="008B2931" w:rsidP="0074606A">
      <w:pPr>
        <w:rPr>
          <w:bCs/>
        </w:rPr>
      </w:pPr>
      <w:bookmarkStart w:id="22" w:name="_Toc473909637"/>
      <w:bookmarkStart w:id="23"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22"/>
      <w:bookmarkEnd w:id="23"/>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w:t>
      </w:r>
      <w:proofErr w:type="spellStart"/>
      <w:r w:rsidR="00EC2DEF" w:rsidRPr="0074606A">
        <w:rPr>
          <w:bCs/>
        </w:rPr>
        <w:t>IdleModeMobilityControlInfo</w:t>
      </w:r>
      <w:proofErr w:type="spellEnd"/>
      <w:r w:rsidR="00EC2DEF" w:rsidRPr="0074606A">
        <w:rPr>
          <w:bCs/>
        </w:rPr>
        <w:t xml:space="preserve">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5248291E" w:rsidR="0014376A" w:rsidRPr="009331FF" w:rsidRDefault="0014376A" w:rsidP="0014376A">
      <w:pPr>
        <w:pStyle w:val="Proposal"/>
      </w:pPr>
      <w:bookmarkStart w:id="24" w:name="_Toc473909645"/>
      <w:bookmarkStart w:id="25" w:name="_Toc473909664"/>
      <w:bookmarkStart w:id="26" w:name="_Toc473909787"/>
      <w:bookmarkStart w:id="27" w:name="_Toc473937473"/>
      <w:bookmarkStart w:id="28" w:name="_Toc478149532"/>
      <w:bookmarkStart w:id="29" w:name="_Toc481597989"/>
      <w:bookmarkStart w:id="30" w:name="_Toc485417922"/>
      <w:bookmarkStart w:id="31" w:name="_Toc490261351"/>
      <w:bookmarkStart w:id="32" w:name="_Toc498550913"/>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sing dedicated signalling</w:t>
      </w:r>
      <w:r w:rsidR="00146610">
        <w:t xml:space="preserve"> (similar as been agreed for slicing)</w:t>
      </w:r>
      <w:r w:rsidR="00B34D7F" w:rsidRPr="009331FF">
        <w:t xml:space="preserve">.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24"/>
      <w:bookmarkEnd w:id="25"/>
      <w:bookmarkEnd w:id="26"/>
      <w:bookmarkEnd w:id="27"/>
      <w:bookmarkEnd w:id="28"/>
      <w:bookmarkEnd w:id="29"/>
      <w:bookmarkEnd w:id="30"/>
      <w:bookmarkEnd w:id="31"/>
      <w:bookmarkEnd w:id="32"/>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33" w:name="_Toc473909638"/>
      <w:bookmarkStart w:id="34" w:name="_Toc473909700"/>
      <w:bookmarkStart w:id="35" w:name="_Toc473909733"/>
      <w:r w:rsidRPr="00572E9A">
        <w:rPr>
          <w:bCs/>
        </w:rPr>
        <w:t xml:space="preserve">As can be seen by previous section it is possible to </w:t>
      </w:r>
      <w:r w:rsidR="00116830" w:rsidRPr="00572E9A">
        <w:rPr>
          <w:bCs/>
        </w:rPr>
        <w:t xml:space="preserve">minimize the amount of service availability information </w:t>
      </w:r>
      <w:proofErr w:type="spellStart"/>
      <w:r w:rsidRPr="00572E9A">
        <w:rPr>
          <w:bCs/>
        </w:rPr>
        <w:t>the</w:t>
      </w:r>
      <w:proofErr w:type="spellEnd"/>
      <w:r w:rsidRPr="00572E9A">
        <w:rPr>
          <w:bCs/>
        </w:rPr>
        <w:t xml:space="preserv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33"/>
      <w:bookmarkEnd w:id="34"/>
      <w:bookmarkEnd w:id="35"/>
    </w:p>
    <w:p w14:paraId="1C1955C5" w14:textId="27D165AE" w:rsidR="00584075" w:rsidRPr="000126C2" w:rsidRDefault="00584075" w:rsidP="00572E9A">
      <w:pPr>
        <w:pStyle w:val="ListParagraph"/>
        <w:numPr>
          <w:ilvl w:val="0"/>
          <w:numId w:val="25"/>
        </w:numPr>
        <w:rPr>
          <w:rFonts w:ascii="Arial" w:hAnsi="Arial" w:cs="Arial"/>
          <w:bCs/>
          <w:sz w:val="20"/>
        </w:rPr>
      </w:pPr>
      <w:bookmarkStart w:id="36" w:name="_Toc473909639"/>
      <w:bookmarkStart w:id="37" w:name="_Toc473909701"/>
      <w:bookmarkStart w:id="38" w:name="_Toc473909734"/>
      <w:r w:rsidRPr="000126C2">
        <w:rPr>
          <w:rFonts w:ascii="Arial" w:hAnsi="Arial" w:cs="Arial"/>
          <w:bCs/>
          <w:sz w:val="20"/>
        </w:rPr>
        <w:t xml:space="preserve">It reduces broadcast overhead or </w:t>
      </w:r>
      <w:proofErr w:type="spellStart"/>
      <w:r w:rsidRPr="000126C2">
        <w:rPr>
          <w:rFonts w:ascii="Arial" w:hAnsi="Arial" w:cs="Arial"/>
          <w:bCs/>
          <w:sz w:val="20"/>
        </w:rPr>
        <w:t>signalling</w:t>
      </w:r>
      <w:proofErr w:type="spellEnd"/>
      <w:r w:rsidRPr="000126C2">
        <w:rPr>
          <w:rFonts w:ascii="Arial" w:hAnsi="Arial" w:cs="Arial"/>
          <w:bCs/>
          <w:sz w:val="20"/>
        </w:rPr>
        <w:t xml:space="preserve">, especially </w:t>
      </w:r>
      <w:r w:rsidR="00CB62FF" w:rsidRPr="000126C2">
        <w:rPr>
          <w:rFonts w:ascii="Arial" w:hAnsi="Arial" w:cs="Arial"/>
          <w:bCs/>
          <w:sz w:val="20"/>
        </w:rPr>
        <w:t>when the number of services increases</w:t>
      </w:r>
      <w:bookmarkEnd w:id="36"/>
      <w:bookmarkEnd w:id="37"/>
      <w:bookmarkEnd w:id="38"/>
    </w:p>
    <w:p w14:paraId="2445FCE7" w14:textId="4175B2C4" w:rsidR="00584075" w:rsidRPr="000126C2" w:rsidRDefault="00584075" w:rsidP="00572E9A">
      <w:pPr>
        <w:pStyle w:val="ListParagraph"/>
        <w:numPr>
          <w:ilvl w:val="0"/>
          <w:numId w:val="25"/>
        </w:numPr>
        <w:rPr>
          <w:rFonts w:ascii="Arial" w:hAnsi="Arial" w:cs="Arial"/>
          <w:bCs/>
          <w:sz w:val="20"/>
        </w:rPr>
      </w:pPr>
      <w:bookmarkStart w:id="39" w:name="_Toc473909640"/>
      <w:bookmarkStart w:id="40" w:name="_Toc473909702"/>
      <w:bookmarkStart w:id="41"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9"/>
      <w:bookmarkEnd w:id="40"/>
      <w:bookmarkEnd w:id="41"/>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42" w:name="_Toc473909646"/>
      <w:bookmarkStart w:id="43" w:name="_Toc473909665"/>
      <w:bookmarkStart w:id="44" w:name="_Toc473909788"/>
      <w:bookmarkStart w:id="45" w:name="_Toc473937474"/>
      <w:bookmarkStart w:id="46" w:name="_Toc478149533"/>
      <w:bookmarkStart w:id="47" w:name="_Toc481597990"/>
      <w:bookmarkStart w:id="48" w:name="_Toc485417923"/>
      <w:bookmarkStart w:id="49" w:name="_Toc490261352"/>
      <w:bookmarkStart w:id="50" w:name="_Toc498550914"/>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42"/>
      <w:bookmarkEnd w:id="43"/>
      <w:bookmarkEnd w:id="44"/>
      <w:bookmarkEnd w:id="45"/>
      <w:bookmarkEnd w:id="46"/>
      <w:bookmarkEnd w:id="47"/>
      <w:bookmarkEnd w:id="48"/>
      <w:bookmarkEnd w:id="49"/>
      <w:bookmarkEnd w:id="50"/>
    </w:p>
    <w:p w14:paraId="1397E018" w14:textId="7645A35C" w:rsidR="00584075" w:rsidRDefault="00584075" w:rsidP="00584075">
      <w:pPr>
        <w:pStyle w:val="Proposal"/>
      </w:pPr>
      <w:bookmarkStart w:id="51" w:name="_Toc473909647"/>
      <w:bookmarkStart w:id="52" w:name="_Toc473909666"/>
      <w:bookmarkStart w:id="53" w:name="_Toc473909789"/>
      <w:bookmarkStart w:id="54" w:name="_Toc473937475"/>
      <w:bookmarkStart w:id="55" w:name="_Toc478149534"/>
      <w:bookmarkStart w:id="56" w:name="_Toc481597991"/>
      <w:bookmarkStart w:id="57" w:name="_Toc485417924"/>
      <w:bookmarkStart w:id="58" w:name="_Toc490261353"/>
      <w:bookmarkStart w:id="59" w:name="_Toc498550915"/>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51"/>
      <w:bookmarkEnd w:id="52"/>
      <w:bookmarkEnd w:id="53"/>
      <w:bookmarkEnd w:id="54"/>
      <w:bookmarkEnd w:id="55"/>
      <w:bookmarkEnd w:id="56"/>
      <w:bookmarkEnd w:id="57"/>
      <w:bookmarkEnd w:id="58"/>
      <w:bookmarkEnd w:id="59"/>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0976C61F" w14:textId="77777777" w:rsidR="005012F7" w:rsidRPr="005012F7" w:rsidRDefault="0074606A">
      <w:pPr>
        <w:pStyle w:val="TOC1"/>
        <w:rPr>
          <w:rFonts w:asciiTheme="minorHAnsi" w:eastAsiaTheme="minorEastAsia" w:hAnsiTheme="minorHAnsi" w:cstheme="minorBidi"/>
          <w:b w:val="0"/>
          <w:sz w:val="22"/>
          <w:lang w:eastAsia="sv-SE"/>
        </w:rPr>
      </w:pPr>
      <w:r w:rsidRPr="003B2322">
        <w:rPr>
          <w:b w:val="0"/>
          <w:bCs/>
        </w:rPr>
        <w:fldChar w:fldCharType="begin"/>
      </w:r>
      <w:r w:rsidRPr="003B2322">
        <w:rPr>
          <w:bCs/>
        </w:rPr>
        <w:instrText xml:space="preserve"> TOC \f \n \t "Observation;1" </w:instrText>
      </w:r>
      <w:r w:rsidRPr="003B2322">
        <w:rPr>
          <w:b w:val="0"/>
          <w:bCs/>
        </w:rPr>
        <w:fldChar w:fldCharType="separate"/>
      </w:r>
      <w:r w:rsidR="005012F7">
        <w:t>Observation 1</w:t>
      </w:r>
      <w:r w:rsidR="005012F7" w:rsidRPr="005012F7">
        <w:rPr>
          <w:rFonts w:asciiTheme="minorHAnsi" w:eastAsiaTheme="minorEastAsia" w:hAnsiTheme="minorHAnsi" w:cstheme="minorBidi"/>
          <w:b w:val="0"/>
          <w:sz w:val="22"/>
          <w:lang w:eastAsia="sv-SE"/>
        </w:rPr>
        <w:tab/>
      </w:r>
      <w:r w:rsidR="005012F7">
        <w:t>No need to broadcast service availability information to the UE for intra-frequency cell re-selection.</w:t>
      </w:r>
    </w:p>
    <w:p w14:paraId="43A80CB1" w14:textId="77777777" w:rsidR="00146610"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20FBA8A9" w14:textId="77777777" w:rsidR="00146610" w:rsidRDefault="0014661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It is assumed the UE should follow the same PLMN selection principles as in LTE. RAT/frequency selection based on service availability can be handled after the PLMN selection.</w:t>
      </w:r>
    </w:p>
    <w:p w14:paraId="7182245F" w14:textId="77777777" w:rsidR="00146610" w:rsidRDefault="0014661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Service based cell re-selection between frequencies and RATs for registered UEs should be possible to control by the network using dedicated signalling (similar as been agreed for slicing). The network should then handle the service availability aspects, i.e. the UE does not need to be aware of that the RAT / frequency selection is based on service availability.</w:t>
      </w:r>
    </w:p>
    <w:p w14:paraId="28BA4D92" w14:textId="77777777" w:rsidR="00146610" w:rsidRDefault="0014661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Service availability per frequency or RAT should, to as large extent as possible, be handled by the network without the need for the UE to be aware of it.</w:t>
      </w:r>
    </w:p>
    <w:p w14:paraId="0E3E93AA" w14:textId="77777777" w:rsidR="00146610" w:rsidRDefault="0014661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F9073" w14:textId="77777777" w:rsidR="008B6E10" w:rsidRDefault="008B6E10">
      <w:r>
        <w:separator/>
      </w:r>
    </w:p>
  </w:endnote>
  <w:endnote w:type="continuationSeparator" w:id="0">
    <w:p w14:paraId="77249381" w14:textId="77777777" w:rsidR="008B6E10" w:rsidRDefault="008B6E10">
      <w:r>
        <w:continuationSeparator/>
      </w:r>
    </w:p>
  </w:endnote>
  <w:endnote w:type="continuationNotice" w:id="1">
    <w:p w14:paraId="7857D033" w14:textId="77777777" w:rsidR="008B6E10" w:rsidRDefault="008B6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920C9F3"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3D6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3D6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BE2C2" w14:textId="77777777" w:rsidR="008B6E10" w:rsidRDefault="008B6E10">
      <w:r>
        <w:separator/>
      </w:r>
    </w:p>
  </w:footnote>
  <w:footnote w:type="continuationSeparator" w:id="0">
    <w:p w14:paraId="27B84223" w14:textId="77777777" w:rsidR="008B6E10" w:rsidRDefault="008B6E10">
      <w:r>
        <w:continuationSeparator/>
      </w:r>
    </w:p>
  </w:footnote>
  <w:footnote w:type="continuationNotice" w:id="1">
    <w:p w14:paraId="15577285" w14:textId="77777777" w:rsidR="008B6E10" w:rsidRDefault="008B6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075" w:rsidRDefault="00584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46610"/>
    <w:rsid w:val="00151E23"/>
    <w:rsid w:val="001526E0"/>
    <w:rsid w:val="001551B5"/>
    <w:rsid w:val="001643A8"/>
    <w:rsid w:val="001659C1"/>
    <w:rsid w:val="0016755D"/>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AD"/>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12F7"/>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6E10"/>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5539"/>
    <w:rsid w:val="009364EE"/>
    <w:rsid w:val="009368F3"/>
    <w:rsid w:val="00941636"/>
    <w:rsid w:val="00943742"/>
    <w:rsid w:val="00945C05"/>
    <w:rsid w:val="00946945"/>
    <w:rsid w:val="00947713"/>
    <w:rsid w:val="00950DE7"/>
    <w:rsid w:val="0095348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19BD"/>
    <w:rsid w:val="00BC3053"/>
    <w:rsid w:val="00BC4D2E"/>
    <w:rsid w:val="00BD48AC"/>
    <w:rsid w:val="00BD5F1A"/>
    <w:rsid w:val="00BE1234"/>
    <w:rsid w:val="00BE2FA6"/>
    <w:rsid w:val="00BE333F"/>
    <w:rsid w:val="00BE7406"/>
    <w:rsid w:val="00BE7603"/>
    <w:rsid w:val="00BF3279"/>
    <w:rsid w:val="00BF3C1D"/>
    <w:rsid w:val="00BF67D4"/>
    <w:rsid w:val="00BF74C7"/>
    <w:rsid w:val="00C015F1"/>
    <w:rsid w:val="00C01F33"/>
    <w:rsid w:val="00C02CC6"/>
    <w:rsid w:val="00C040F7"/>
    <w:rsid w:val="00C041B0"/>
    <w:rsid w:val="00C044AB"/>
    <w:rsid w:val="00C05706"/>
    <w:rsid w:val="00C07377"/>
    <w:rsid w:val="00C10478"/>
    <w:rsid w:val="00C12107"/>
    <w:rsid w:val="00C14D4B"/>
    <w:rsid w:val="00C154BB"/>
    <w:rsid w:val="00C25B6A"/>
    <w:rsid w:val="00C26FAA"/>
    <w:rsid w:val="00C279B5"/>
    <w:rsid w:val="00C27C45"/>
    <w:rsid w:val="00C33D67"/>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C4A"/>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5AB7"/>
    <w:rsid w:val="00D06E22"/>
    <w:rsid w:val="00D10249"/>
    <w:rsid w:val="00D115C3"/>
    <w:rsid w:val="00D11897"/>
    <w:rsid w:val="00D13135"/>
    <w:rsid w:val="00D13E4E"/>
    <w:rsid w:val="00D159CF"/>
    <w:rsid w:val="00D239A7"/>
    <w:rsid w:val="00D23F47"/>
    <w:rsid w:val="00D27DB6"/>
    <w:rsid w:val="00D3005B"/>
    <w:rsid w:val="00D3624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E7FB8"/>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6751"/>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564411278">
      <w:bodyDiv w:val="1"/>
      <w:marLeft w:val="0"/>
      <w:marRight w:val="0"/>
      <w:marTop w:val="0"/>
      <w:marBottom w:val="0"/>
      <w:divBdr>
        <w:top w:val="none" w:sz="0" w:space="0" w:color="auto"/>
        <w:left w:val="none" w:sz="0" w:space="0" w:color="auto"/>
        <w:bottom w:val="none" w:sz="0" w:space="0" w:color="auto"/>
        <w:right w:val="none" w:sz="0" w:space="0" w:color="auto"/>
      </w:divBdr>
    </w:div>
    <w:div w:id="187827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5NUHHDQN7SK2-1476151046-15148</_dlc_DocId>
    <_dlc_DocIdUrl xmlns="f166a696-7b5b-4ccd-9f0c-ffde0cceec81">
      <Url>https://ericsson.sharepoint.com/sites/star/_layouts/15/DocIdRedir.aspx?ID=5NUHHDQN7SK2-1476151046-15148</Url>
      <Description>5NUHHDQN7SK2-1476151046-15148</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6729D7F9-F79B-44E9-9AC7-C0BA77B6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126771-F5A3-4DE6-843F-4CE1B420C7BC}">
  <ds:schemaRefs>
    <ds:schemaRef ds:uri="http://schemas.microsoft.com/sharepoint/events"/>
  </ds:schemaRefs>
</ds:datastoreItem>
</file>

<file path=customXml/itemProps4.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5.xml><?xml version="1.0" encoding="utf-8"?>
<ds:datastoreItem xmlns:ds="http://schemas.openxmlformats.org/officeDocument/2006/customXml" ds:itemID="{8F8718FE-35FE-4EE2-93E1-851A4694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1</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Janne Peisa</cp:lastModifiedBy>
  <cp:revision>5</cp:revision>
  <cp:lastPrinted>2008-01-31T06:09:00Z</cp:lastPrinted>
  <dcterms:created xsi:type="dcterms:W3CDTF">2017-12-21T12:48:00Z</dcterms:created>
  <dcterms:modified xsi:type="dcterms:W3CDTF">2018-01-11T07:27:00Z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15d5e8bb-8dc0-4c05-b0b9-35c94547e80f</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